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6339" w14:textId="595F8446" w:rsidR="00BA18DC" w:rsidRDefault="00700528" w:rsidP="00700528">
      <w:pPr>
        <w:pStyle w:val="Default"/>
        <w:jc w:val="center"/>
      </w:pPr>
      <w:r>
        <w:rPr>
          <w:noProof/>
        </w:rPr>
        <w:drawing>
          <wp:inline distT="0" distB="0" distL="0" distR="0" wp14:anchorId="7897B645" wp14:editId="2B10061A">
            <wp:extent cx="1924100" cy="16243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6033" cy="1634404"/>
                    </a:xfrm>
                    <a:prstGeom prst="rect">
                      <a:avLst/>
                    </a:prstGeom>
                    <a:noFill/>
                    <a:ln>
                      <a:noFill/>
                    </a:ln>
                  </pic:spPr>
                </pic:pic>
              </a:graphicData>
            </a:graphic>
          </wp:inline>
        </w:drawing>
      </w:r>
    </w:p>
    <w:p w14:paraId="2ED63123" w14:textId="69D1ED9A" w:rsidR="004D1BF0" w:rsidRPr="00524F58" w:rsidRDefault="003115C7" w:rsidP="004D1BF0">
      <w:pPr>
        <w:pStyle w:val="CM1"/>
        <w:jc w:val="center"/>
        <w:rPr>
          <w:color w:val="000000"/>
          <w:sz w:val="13"/>
          <w:szCs w:val="13"/>
        </w:rPr>
      </w:pPr>
      <w:r>
        <w:rPr>
          <w:color w:val="000000"/>
        </w:rPr>
        <w:t>202</w:t>
      </w:r>
      <w:r w:rsidR="00840307">
        <w:rPr>
          <w:color w:val="000000"/>
        </w:rPr>
        <w:t>2</w:t>
      </w:r>
      <w:r>
        <w:rPr>
          <w:color w:val="000000"/>
        </w:rPr>
        <w:t>-202</w:t>
      </w:r>
      <w:r w:rsidR="00840307">
        <w:rPr>
          <w:color w:val="000000"/>
        </w:rPr>
        <w:t>3</w:t>
      </w:r>
      <w:r w:rsidR="00ED2722">
        <w:rPr>
          <w:color w:val="000000"/>
        </w:rPr>
        <w:t xml:space="preserve"> </w:t>
      </w:r>
      <w:r w:rsidR="004D1BF0" w:rsidRPr="00524F58">
        <w:rPr>
          <w:color w:val="000000"/>
        </w:rPr>
        <w:t>NASBE MEMBERSHIP FORM</w:t>
      </w:r>
      <w:r w:rsidR="004D1BF0" w:rsidRPr="00524F58">
        <w:rPr>
          <w:color w:val="000000"/>
        </w:rPr>
        <w:br/>
      </w:r>
    </w:p>
    <w:tbl>
      <w:tblPr>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0"/>
        <w:gridCol w:w="2700"/>
        <w:gridCol w:w="2190"/>
        <w:gridCol w:w="3187"/>
      </w:tblGrid>
      <w:tr w:rsidR="003019EE" w:rsidRPr="00637D73" w14:paraId="718D1291" w14:textId="77777777" w:rsidTr="007B496D">
        <w:trPr>
          <w:trHeight w:val="368"/>
        </w:trPr>
        <w:tc>
          <w:tcPr>
            <w:tcW w:w="2610" w:type="dxa"/>
            <w:vAlign w:val="center"/>
          </w:tcPr>
          <w:p w14:paraId="6A27E4BA" w14:textId="77777777" w:rsidR="003019EE" w:rsidRPr="00637D73" w:rsidRDefault="003019EE" w:rsidP="00FC067C">
            <w:pPr>
              <w:pStyle w:val="Default"/>
              <w:rPr>
                <w:rFonts w:ascii="Arial" w:hAnsi="Arial" w:cs="Arial"/>
                <w:b/>
                <w:sz w:val="20"/>
                <w:szCs w:val="20"/>
              </w:rPr>
            </w:pPr>
            <w:r w:rsidRPr="00637D73">
              <w:rPr>
                <w:rFonts w:ascii="Arial" w:hAnsi="Arial" w:cs="Arial"/>
                <w:b/>
                <w:sz w:val="20"/>
                <w:szCs w:val="20"/>
              </w:rPr>
              <w:t>Name</w:t>
            </w:r>
          </w:p>
        </w:tc>
        <w:tc>
          <w:tcPr>
            <w:tcW w:w="8077" w:type="dxa"/>
            <w:gridSpan w:val="3"/>
            <w:vAlign w:val="center"/>
          </w:tcPr>
          <w:p w14:paraId="177EABAF" w14:textId="77777777" w:rsidR="003019EE" w:rsidRPr="00637D73" w:rsidRDefault="003019EE" w:rsidP="001C6A03">
            <w:pPr>
              <w:pStyle w:val="Default"/>
              <w:rPr>
                <w:b/>
                <w:bCs/>
                <w:color w:val="auto"/>
                <w:sz w:val="19"/>
                <w:szCs w:val="19"/>
              </w:rPr>
            </w:pPr>
          </w:p>
        </w:tc>
      </w:tr>
      <w:tr w:rsidR="003019EE" w:rsidRPr="00637D73" w14:paraId="6901C15D" w14:textId="77777777" w:rsidTr="007B496D">
        <w:trPr>
          <w:trHeight w:val="368"/>
        </w:trPr>
        <w:tc>
          <w:tcPr>
            <w:tcW w:w="2610" w:type="dxa"/>
            <w:vAlign w:val="center"/>
          </w:tcPr>
          <w:p w14:paraId="4C0E3525" w14:textId="77777777" w:rsidR="003019EE" w:rsidRPr="00637D73" w:rsidRDefault="003019EE" w:rsidP="00FC067C">
            <w:pPr>
              <w:pStyle w:val="Default"/>
              <w:rPr>
                <w:rFonts w:ascii="Arial" w:hAnsi="Arial" w:cs="Arial"/>
                <w:b/>
                <w:sz w:val="20"/>
                <w:szCs w:val="20"/>
              </w:rPr>
            </w:pPr>
            <w:r w:rsidRPr="00637D73">
              <w:rPr>
                <w:rFonts w:ascii="Arial" w:hAnsi="Arial" w:cs="Arial"/>
                <w:b/>
                <w:sz w:val="20"/>
                <w:szCs w:val="20"/>
              </w:rPr>
              <w:t>Title</w:t>
            </w:r>
          </w:p>
        </w:tc>
        <w:tc>
          <w:tcPr>
            <w:tcW w:w="8077" w:type="dxa"/>
            <w:gridSpan w:val="3"/>
            <w:vAlign w:val="center"/>
          </w:tcPr>
          <w:p w14:paraId="581998A4" w14:textId="77777777" w:rsidR="003019EE" w:rsidRPr="00637D73" w:rsidRDefault="003019EE" w:rsidP="001C6A03">
            <w:pPr>
              <w:pStyle w:val="Default"/>
              <w:rPr>
                <w:b/>
                <w:bCs/>
                <w:color w:val="auto"/>
                <w:sz w:val="19"/>
                <w:szCs w:val="19"/>
              </w:rPr>
            </w:pPr>
          </w:p>
        </w:tc>
      </w:tr>
      <w:tr w:rsidR="003019EE" w:rsidRPr="00637D73" w14:paraId="55D2EA52" w14:textId="77777777" w:rsidTr="007B496D">
        <w:trPr>
          <w:trHeight w:val="368"/>
        </w:trPr>
        <w:tc>
          <w:tcPr>
            <w:tcW w:w="2610" w:type="dxa"/>
            <w:vAlign w:val="center"/>
          </w:tcPr>
          <w:p w14:paraId="0363FB4F" w14:textId="77777777" w:rsidR="003019EE" w:rsidRPr="00637D73" w:rsidRDefault="003019EE" w:rsidP="00FC067C">
            <w:pPr>
              <w:pStyle w:val="Default"/>
              <w:rPr>
                <w:rFonts w:ascii="Arial" w:hAnsi="Arial" w:cs="Arial"/>
                <w:b/>
                <w:sz w:val="20"/>
                <w:szCs w:val="20"/>
              </w:rPr>
            </w:pPr>
            <w:r w:rsidRPr="00637D73">
              <w:rPr>
                <w:rFonts w:ascii="Arial" w:hAnsi="Arial" w:cs="Arial"/>
                <w:b/>
                <w:sz w:val="20"/>
                <w:szCs w:val="20"/>
              </w:rPr>
              <w:t>Address</w:t>
            </w:r>
          </w:p>
        </w:tc>
        <w:tc>
          <w:tcPr>
            <w:tcW w:w="8077" w:type="dxa"/>
            <w:gridSpan w:val="3"/>
            <w:vAlign w:val="center"/>
          </w:tcPr>
          <w:p w14:paraId="2DACB61B" w14:textId="77777777" w:rsidR="003019EE" w:rsidRPr="00637D73" w:rsidRDefault="003019EE" w:rsidP="001C6A03">
            <w:pPr>
              <w:pStyle w:val="Default"/>
              <w:rPr>
                <w:b/>
                <w:bCs/>
                <w:color w:val="auto"/>
                <w:sz w:val="19"/>
                <w:szCs w:val="19"/>
              </w:rPr>
            </w:pPr>
          </w:p>
        </w:tc>
      </w:tr>
      <w:tr w:rsidR="003019EE" w:rsidRPr="00637D73" w14:paraId="4D36194F" w14:textId="77777777" w:rsidTr="007B496D">
        <w:trPr>
          <w:trHeight w:val="368"/>
        </w:trPr>
        <w:tc>
          <w:tcPr>
            <w:tcW w:w="2610" w:type="dxa"/>
            <w:vAlign w:val="center"/>
          </w:tcPr>
          <w:p w14:paraId="177434B1" w14:textId="77777777" w:rsidR="003019EE" w:rsidRPr="00637D73" w:rsidRDefault="003019EE" w:rsidP="003019EE">
            <w:pPr>
              <w:pStyle w:val="Default"/>
              <w:rPr>
                <w:rFonts w:ascii="Arial" w:hAnsi="Arial" w:cs="Arial"/>
                <w:b/>
                <w:sz w:val="20"/>
                <w:szCs w:val="20"/>
              </w:rPr>
            </w:pPr>
            <w:r w:rsidRPr="00637D73">
              <w:rPr>
                <w:rFonts w:ascii="Arial" w:hAnsi="Arial" w:cs="Arial"/>
                <w:b/>
                <w:sz w:val="20"/>
                <w:szCs w:val="20"/>
              </w:rPr>
              <w:t>City, State, ZIP</w:t>
            </w:r>
          </w:p>
        </w:tc>
        <w:tc>
          <w:tcPr>
            <w:tcW w:w="8077" w:type="dxa"/>
            <w:gridSpan w:val="3"/>
            <w:vAlign w:val="center"/>
          </w:tcPr>
          <w:p w14:paraId="6016292A" w14:textId="77777777" w:rsidR="003019EE" w:rsidRPr="00637D73" w:rsidRDefault="003019EE" w:rsidP="001C6A03">
            <w:pPr>
              <w:pStyle w:val="Default"/>
              <w:rPr>
                <w:b/>
                <w:bCs/>
                <w:color w:val="auto"/>
                <w:sz w:val="19"/>
                <w:szCs w:val="19"/>
              </w:rPr>
            </w:pPr>
          </w:p>
        </w:tc>
      </w:tr>
      <w:tr w:rsidR="004A22EC" w:rsidRPr="00637D73" w14:paraId="2C3D8F40" w14:textId="77777777" w:rsidTr="007B496D">
        <w:trPr>
          <w:trHeight w:val="368"/>
        </w:trPr>
        <w:tc>
          <w:tcPr>
            <w:tcW w:w="2610" w:type="dxa"/>
            <w:vAlign w:val="center"/>
          </w:tcPr>
          <w:p w14:paraId="2F75B881" w14:textId="77777777" w:rsidR="004A22EC" w:rsidRPr="00637D73" w:rsidRDefault="004A22EC" w:rsidP="003019EE">
            <w:pPr>
              <w:pStyle w:val="Default"/>
              <w:rPr>
                <w:rFonts w:ascii="Arial" w:hAnsi="Arial" w:cs="Arial"/>
                <w:b/>
                <w:sz w:val="20"/>
                <w:szCs w:val="20"/>
              </w:rPr>
            </w:pPr>
            <w:r>
              <w:rPr>
                <w:rFonts w:ascii="Arial" w:hAnsi="Arial" w:cs="Arial"/>
                <w:b/>
                <w:sz w:val="20"/>
                <w:szCs w:val="20"/>
              </w:rPr>
              <w:t xml:space="preserve">Office </w:t>
            </w:r>
            <w:r w:rsidRPr="00637D73">
              <w:rPr>
                <w:rFonts w:ascii="Arial" w:hAnsi="Arial" w:cs="Arial"/>
                <w:b/>
                <w:sz w:val="20"/>
                <w:szCs w:val="20"/>
              </w:rPr>
              <w:t>Phone</w:t>
            </w:r>
          </w:p>
        </w:tc>
        <w:tc>
          <w:tcPr>
            <w:tcW w:w="8077" w:type="dxa"/>
            <w:gridSpan w:val="3"/>
            <w:vAlign w:val="center"/>
          </w:tcPr>
          <w:p w14:paraId="5233E74E" w14:textId="77777777" w:rsidR="004A22EC" w:rsidRPr="00637D73" w:rsidRDefault="004A22EC" w:rsidP="001C6A03">
            <w:pPr>
              <w:pStyle w:val="Default"/>
              <w:rPr>
                <w:b/>
                <w:bCs/>
                <w:color w:val="auto"/>
                <w:sz w:val="19"/>
                <w:szCs w:val="19"/>
              </w:rPr>
            </w:pPr>
          </w:p>
        </w:tc>
      </w:tr>
      <w:tr w:rsidR="003019EE" w:rsidRPr="00637D73" w14:paraId="62BFB40A" w14:textId="77777777" w:rsidTr="007B496D">
        <w:trPr>
          <w:trHeight w:val="310"/>
        </w:trPr>
        <w:tc>
          <w:tcPr>
            <w:tcW w:w="2610" w:type="dxa"/>
            <w:vAlign w:val="center"/>
          </w:tcPr>
          <w:p w14:paraId="50AD6403" w14:textId="77777777" w:rsidR="003019EE" w:rsidRPr="00637D73" w:rsidRDefault="003019EE" w:rsidP="00FC067C">
            <w:pPr>
              <w:pStyle w:val="Default"/>
              <w:rPr>
                <w:rFonts w:ascii="Arial" w:hAnsi="Arial" w:cs="Arial"/>
                <w:b/>
                <w:sz w:val="20"/>
                <w:szCs w:val="20"/>
              </w:rPr>
            </w:pPr>
            <w:r w:rsidRPr="00637D73">
              <w:rPr>
                <w:rFonts w:ascii="Arial" w:hAnsi="Arial" w:cs="Arial"/>
                <w:b/>
                <w:sz w:val="20"/>
                <w:szCs w:val="20"/>
              </w:rPr>
              <w:t>Cell</w:t>
            </w:r>
            <w:r w:rsidR="004A22EC">
              <w:rPr>
                <w:rFonts w:ascii="Arial" w:hAnsi="Arial" w:cs="Arial"/>
                <w:b/>
                <w:sz w:val="20"/>
                <w:szCs w:val="20"/>
              </w:rPr>
              <w:t xml:space="preserve"> Phone</w:t>
            </w:r>
          </w:p>
        </w:tc>
        <w:tc>
          <w:tcPr>
            <w:tcW w:w="8077" w:type="dxa"/>
            <w:gridSpan w:val="3"/>
            <w:vAlign w:val="center"/>
          </w:tcPr>
          <w:p w14:paraId="26E2B829" w14:textId="77777777" w:rsidR="003019EE" w:rsidRPr="001C6A03" w:rsidRDefault="003019EE" w:rsidP="001C6A03">
            <w:pPr>
              <w:pStyle w:val="Default"/>
              <w:rPr>
                <w:b/>
                <w:bCs/>
                <w:color w:val="auto"/>
                <w:sz w:val="19"/>
                <w:szCs w:val="19"/>
              </w:rPr>
            </w:pPr>
          </w:p>
        </w:tc>
      </w:tr>
      <w:tr w:rsidR="003019EE" w:rsidRPr="00637D73" w14:paraId="799E3F8A" w14:textId="77777777" w:rsidTr="007B496D">
        <w:trPr>
          <w:trHeight w:val="288"/>
        </w:trPr>
        <w:tc>
          <w:tcPr>
            <w:tcW w:w="2610" w:type="dxa"/>
            <w:vAlign w:val="center"/>
          </w:tcPr>
          <w:p w14:paraId="6F6AD7D8" w14:textId="77777777" w:rsidR="003019EE" w:rsidRPr="00637D73" w:rsidRDefault="003019EE" w:rsidP="008F11A9">
            <w:pPr>
              <w:pStyle w:val="Default"/>
              <w:rPr>
                <w:rFonts w:ascii="Arial" w:hAnsi="Arial" w:cs="Arial"/>
                <w:b/>
                <w:bCs/>
                <w:sz w:val="17"/>
                <w:szCs w:val="17"/>
              </w:rPr>
            </w:pPr>
            <w:r w:rsidRPr="00637D73">
              <w:rPr>
                <w:rFonts w:ascii="Arial" w:hAnsi="Arial" w:cs="Arial"/>
                <w:b/>
                <w:sz w:val="20"/>
                <w:szCs w:val="20"/>
              </w:rPr>
              <w:t>E-mail Address</w:t>
            </w:r>
          </w:p>
        </w:tc>
        <w:tc>
          <w:tcPr>
            <w:tcW w:w="8077" w:type="dxa"/>
            <w:gridSpan w:val="3"/>
            <w:vAlign w:val="center"/>
          </w:tcPr>
          <w:p w14:paraId="70E76F1B" w14:textId="77777777" w:rsidR="003019EE" w:rsidRPr="001C6A03" w:rsidRDefault="003019EE" w:rsidP="001C6A03">
            <w:pPr>
              <w:pStyle w:val="Default"/>
              <w:rPr>
                <w:b/>
                <w:bCs/>
                <w:color w:val="auto"/>
                <w:sz w:val="19"/>
                <w:szCs w:val="19"/>
              </w:rPr>
            </w:pPr>
          </w:p>
        </w:tc>
      </w:tr>
      <w:tr w:rsidR="003019EE" w:rsidRPr="00637D73" w14:paraId="690E2342" w14:textId="77777777" w:rsidTr="007B496D">
        <w:trPr>
          <w:trHeight w:val="314"/>
        </w:trPr>
        <w:tc>
          <w:tcPr>
            <w:tcW w:w="2610" w:type="dxa"/>
            <w:vAlign w:val="center"/>
          </w:tcPr>
          <w:p w14:paraId="46F87E27" w14:textId="77777777" w:rsidR="003019EE" w:rsidRPr="00637D73" w:rsidRDefault="003019EE" w:rsidP="00FC067C">
            <w:pPr>
              <w:pStyle w:val="Default"/>
              <w:rPr>
                <w:rFonts w:ascii="Arial" w:hAnsi="Arial" w:cs="Arial"/>
                <w:b/>
                <w:bCs/>
                <w:sz w:val="20"/>
                <w:szCs w:val="20"/>
              </w:rPr>
            </w:pPr>
            <w:r w:rsidRPr="00637D73">
              <w:rPr>
                <w:rFonts w:ascii="Arial" w:hAnsi="Arial" w:cs="Arial"/>
                <w:b/>
                <w:sz w:val="20"/>
                <w:szCs w:val="20"/>
              </w:rPr>
              <w:t>Website Address</w:t>
            </w:r>
          </w:p>
        </w:tc>
        <w:tc>
          <w:tcPr>
            <w:tcW w:w="8077" w:type="dxa"/>
            <w:gridSpan w:val="3"/>
            <w:vAlign w:val="center"/>
          </w:tcPr>
          <w:p w14:paraId="460C8319" w14:textId="77777777" w:rsidR="003019EE" w:rsidRPr="00637D73" w:rsidRDefault="003019EE" w:rsidP="001C6A03">
            <w:pPr>
              <w:pStyle w:val="Default"/>
              <w:rPr>
                <w:rFonts w:ascii="Arial" w:hAnsi="Arial" w:cs="Arial"/>
                <w:b/>
                <w:bCs/>
                <w:sz w:val="19"/>
                <w:szCs w:val="19"/>
              </w:rPr>
            </w:pPr>
          </w:p>
        </w:tc>
      </w:tr>
      <w:tr w:rsidR="003019EE" w:rsidRPr="00637D73" w14:paraId="3D95774D" w14:textId="77777777" w:rsidTr="007B496D">
        <w:trPr>
          <w:trHeight w:val="368"/>
        </w:trPr>
        <w:tc>
          <w:tcPr>
            <w:tcW w:w="2610" w:type="dxa"/>
            <w:vAlign w:val="center"/>
          </w:tcPr>
          <w:p w14:paraId="5E6B7843" w14:textId="77777777" w:rsidR="003019EE" w:rsidRPr="00637D73" w:rsidRDefault="008F226C" w:rsidP="00FC067C">
            <w:pPr>
              <w:pStyle w:val="Default"/>
              <w:rPr>
                <w:rFonts w:ascii="Arial" w:hAnsi="Arial" w:cs="Arial"/>
                <w:b/>
                <w:sz w:val="20"/>
                <w:szCs w:val="20"/>
              </w:rPr>
            </w:pPr>
            <w:r>
              <w:rPr>
                <w:rFonts w:ascii="Arial" w:hAnsi="Arial" w:cs="Arial"/>
                <w:b/>
                <w:sz w:val="20"/>
                <w:szCs w:val="20"/>
              </w:rPr>
              <w:t xml:space="preserve">ACTE Membership </w:t>
            </w:r>
            <w:r w:rsidR="00D50C02">
              <w:rPr>
                <w:rFonts w:ascii="Arial" w:hAnsi="Arial" w:cs="Arial"/>
                <w:b/>
                <w:sz w:val="20"/>
                <w:szCs w:val="20"/>
              </w:rPr>
              <w:t>#</w:t>
            </w:r>
          </w:p>
        </w:tc>
        <w:tc>
          <w:tcPr>
            <w:tcW w:w="2700" w:type="dxa"/>
            <w:vAlign w:val="center"/>
          </w:tcPr>
          <w:p w14:paraId="5BF181A6" w14:textId="77777777" w:rsidR="003019EE" w:rsidRPr="00637D73" w:rsidRDefault="003019EE" w:rsidP="001C6A03">
            <w:pPr>
              <w:pStyle w:val="Default"/>
              <w:rPr>
                <w:b/>
                <w:bCs/>
                <w:color w:val="auto"/>
                <w:sz w:val="19"/>
                <w:szCs w:val="19"/>
              </w:rPr>
            </w:pPr>
          </w:p>
        </w:tc>
        <w:tc>
          <w:tcPr>
            <w:tcW w:w="2190" w:type="dxa"/>
            <w:vAlign w:val="center"/>
          </w:tcPr>
          <w:p w14:paraId="5B0798F1" w14:textId="77777777" w:rsidR="003019EE" w:rsidRPr="00637D73" w:rsidRDefault="003019EE" w:rsidP="001C6A03">
            <w:pPr>
              <w:pStyle w:val="Default"/>
              <w:rPr>
                <w:b/>
                <w:bCs/>
                <w:color w:val="auto"/>
                <w:sz w:val="19"/>
                <w:szCs w:val="19"/>
              </w:rPr>
            </w:pPr>
            <w:r w:rsidRPr="00637D73">
              <w:rPr>
                <w:rFonts w:ascii="Arial" w:hAnsi="Arial" w:cs="Arial"/>
                <w:b/>
                <w:sz w:val="20"/>
                <w:szCs w:val="20"/>
              </w:rPr>
              <w:t xml:space="preserve">NBEA Membership </w:t>
            </w:r>
            <w:r w:rsidR="00D50C02">
              <w:rPr>
                <w:rFonts w:ascii="Arial" w:hAnsi="Arial" w:cs="Arial"/>
                <w:b/>
                <w:sz w:val="20"/>
                <w:szCs w:val="20"/>
              </w:rPr>
              <w:t>#</w:t>
            </w:r>
          </w:p>
        </w:tc>
        <w:tc>
          <w:tcPr>
            <w:tcW w:w="3187" w:type="dxa"/>
            <w:vAlign w:val="center"/>
          </w:tcPr>
          <w:p w14:paraId="4D833502" w14:textId="77777777" w:rsidR="003019EE" w:rsidRPr="00637D73" w:rsidRDefault="003019EE" w:rsidP="001C6A03">
            <w:pPr>
              <w:pStyle w:val="Default"/>
              <w:rPr>
                <w:b/>
                <w:bCs/>
                <w:color w:val="auto"/>
                <w:sz w:val="19"/>
                <w:szCs w:val="19"/>
              </w:rPr>
            </w:pPr>
          </w:p>
        </w:tc>
      </w:tr>
    </w:tbl>
    <w:p w14:paraId="0D8AC7C4" w14:textId="77777777" w:rsidR="00FB5287" w:rsidRPr="003019EE" w:rsidRDefault="00FB5287" w:rsidP="003019EE">
      <w:pPr>
        <w:pStyle w:val="Default"/>
        <w:rPr>
          <w:sz w:val="17"/>
          <w:szCs w:val="17"/>
        </w:rPr>
      </w:pPr>
    </w:p>
    <w:p w14:paraId="201E5404" w14:textId="77777777" w:rsidR="003019EE" w:rsidRPr="007B496D" w:rsidRDefault="007B496D" w:rsidP="007B496D">
      <w:pPr>
        <w:pStyle w:val="Default"/>
        <w:ind w:left="90"/>
        <w:rPr>
          <w:rFonts w:ascii="Arial" w:hAnsi="Arial" w:cs="Arial"/>
          <w:b/>
          <w:sz w:val="20"/>
          <w:szCs w:val="20"/>
        </w:rPr>
      </w:pPr>
      <w:r w:rsidRPr="007B496D">
        <w:rPr>
          <w:rFonts w:ascii="Arial" w:hAnsi="Arial" w:cs="Arial"/>
          <w:b/>
          <w:sz w:val="20"/>
          <w:szCs w:val="20"/>
        </w:rPr>
        <w:t>Please Check One</w:t>
      </w:r>
      <w:r w:rsidR="0009339C">
        <w:rPr>
          <w:rFonts w:ascii="Arial" w:hAnsi="Arial" w:cs="Arial"/>
          <w:b/>
          <w:sz w:val="20"/>
          <w:szCs w:val="20"/>
        </w:rPr>
        <w:t xml:space="preserve"> Membership Type</w:t>
      </w:r>
      <w:r w:rsidRPr="007B496D">
        <w:rPr>
          <w:rFonts w:ascii="Arial" w:hAnsi="Arial" w:cs="Arial"/>
          <w:b/>
          <w:sz w:val="20"/>
          <w:szCs w:val="20"/>
        </w:rPr>
        <w:t>:</w:t>
      </w:r>
    </w:p>
    <w:tbl>
      <w:tblPr>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10080"/>
      </w:tblGrid>
      <w:tr w:rsidR="00B50F16" w14:paraId="64EA95D7" w14:textId="77777777" w:rsidTr="00700528">
        <w:tc>
          <w:tcPr>
            <w:tcW w:w="607" w:type="dxa"/>
          </w:tcPr>
          <w:p w14:paraId="4689DE91" w14:textId="77777777" w:rsidR="00B50F16" w:rsidRDefault="00B50F16" w:rsidP="00670D82">
            <w:pPr>
              <w:pStyle w:val="Default"/>
              <w:jc w:val="center"/>
            </w:pPr>
          </w:p>
        </w:tc>
        <w:tc>
          <w:tcPr>
            <w:tcW w:w="10080" w:type="dxa"/>
          </w:tcPr>
          <w:p w14:paraId="322C3499" w14:textId="77777777" w:rsidR="00B50F16" w:rsidRDefault="007B496D" w:rsidP="000A2F40">
            <w:pPr>
              <w:pStyle w:val="CM3"/>
              <w:spacing w:after="0"/>
              <w:jc w:val="both"/>
            </w:pPr>
            <w:r w:rsidRPr="00EA49F6">
              <w:rPr>
                <w:rFonts w:ascii="Arial" w:hAnsi="Arial" w:cs="Arial"/>
                <w:b/>
                <w:bCs/>
                <w:sz w:val="18"/>
                <w:szCs w:val="18"/>
              </w:rPr>
              <w:t>Active Members</w:t>
            </w:r>
            <w:r w:rsidRPr="00EA49F6">
              <w:rPr>
                <w:rFonts w:ascii="Arial" w:hAnsi="Arial" w:cs="Arial"/>
                <w:sz w:val="18"/>
                <w:szCs w:val="18"/>
              </w:rPr>
              <w:t xml:space="preserve"> are supervisors of Business Education programs who are direct employees of a state, region or local education agency. Each active member of NASBE present at the NASBE business meetings at ACTE and NBEA conventions is eligible to vote.  </w:t>
            </w:r>
            <w:r w:rsidRPr="00EA49F6">
              <w:rPr>
                <w:rFonts w:ascii="Arial" w:hAnsi="Arial" w:cs="Arial"/>
                <w:b/>
                <w:bCs/>
                <w:sz w:val="18"/>
                <w:szCs w:val="18"/>
              </w:rPr>
              <w:t>DUES ARE $</w:t>
            </w:r>
            <w:r w:rsidR="000A2F40">
              <w:rPr>
                <w:rFonts w:ascii="Arial" w:hAnsi="Arial" w:cs="Arial"/>
                <w:b/>
                <w:bCs/>
                <w:sz w:val="18"/>
                <w:szCs w:val="18"/>
              </w:rPr>
              <w:t>3</w:t>
            </w:r>
            <w:r w:rsidRPr="00EA49F6">
              <w:rPr>
                <w:rFonts w:ascii="Arial" w:hAnsi="Arial" w:cs="Arial"/>
                <w:b/>
                <w:bCs/>
                <w:sz w:val="18"/>
                <w:szCs w:val="18"/>
              </w:rPr>
              <w:t>0</w:t>
            </w:r>
            <w:r w:rsidRPr="00EA49F6">
              <w:rPr>
                <w:rFonts w:ascii="Arial" w:hAnsi="Arial" w:cs="Arial"/>
                <w:b/>
                <w:bCs/>
                <w:i/>
                <w:sz w:val="18"/>
                <w:szCs w:val="18"/>
              </w:rPr>
              <w:t>.  NASBE members are required to join ACTE, and joining NBEA is also recommended.</w:t>
            </w:r>
          </w:p>
        </w:tc>
      </w:tr>
      <w:tr w:rsidR="00B50F16" w14:paraId="48D8BA50" w14:textId="77777777" w:rsidTr="00700528">
        <w:tc>
          <w:tcPr>
            <w:tcW w:w="607" w:type="dxa"/>
          </w:tcPr>
          <w:p w14:paraId="16834528" w14:textId="77777777" w:rsidR="00B50F16" w:rsidRDefault="00B50F16" w:rsidP="00822196">
            <w:pPr>
              <w:pStyle w:val="Default"/>
            </w:pPr>
          </w:p>
        </w:tc>
        <w:tc>
          <w:tcPr>
            <w:tcW w:w="10080" w:type="dxa"/>
          </w:tcPr>
          <w:p w14:paraId="4500C029" w14:textId="77777777" w:rsidR="00B50F16" w:rsidRDefault="007B496D" w:rsidP="000A2F40">
            <w:pPr>
              <w:pStyle w:val="Default"/>
            </w:pPr>
            <w:r w:rsidRPr="00B70873">
              <w:rPr>
                <w:rFonts w:ascii="Arial" w:hAnsi="Arial" w:cs="Arial"/>
                <w:b/>
                <w:bCs/>
                <w:sz w:val="18"/>
                <w:szCs w:val="18"/>
              </w:rPr>
              <w:t>Associate Members</w:t>
            </w:r>
            <w:r w:rsidRPr="00B70873">
              <w:rPr>
                <w:rFonts w:ascii="Arial" w:hAnsi="Arial" w:cs="Arial"/>
                <w:sz w:val="18"/>
                <w:szCs w:val="18"/>
              </w:rPr>
              <w:t xml:space="preserve"> are persons from the field of business who are interested in supporting the purposes of NASBE and are members of ACTE. Associate members pay dues and become nonvoting members. Associate members may include student organization directors, association directors, member of the U.S. Department of Education, publishers, vendors, and former state, regional, and local supervisors of Business Education. Associate members may attend all meetings of the association and may, upon request to the presiding officer, be extended the privilege of the floor. An associate member may be asked to cover their own expense at a NASBE-sponsored event.  </w:t>
            </w:r>
            <w:r w:rsidRPr="00B70873">
              <w:rPr>
                <w:rFonts w:ascii="Arial" w:hAnsi="Arial" w:cs="Arial"/>
                <w:b/>
                <w:bCs/>
                <w:sz w:val="18"/>
                <w:szCs w:val="18"/>
              </w:rPr>
              <w:t>DUES ARE $</w:t>
            </w:r>
            <w:r w:rsidR="000A2F40">
              <w:rPr>
                <w:rFonts w:ascii="Arial" w:hAnsi="Arial" w:cs="Arial"/>
                <w:b/>
                <w:bCs/>
                <w:sz w:val="18"/>
                <w:szCs w:val="18"/>
              </w:rPr>
              <w:t>3</w:t>
            </w:r>
            <w:r w:rsidRPr="00B70873">
              <w:rPr>
                <w:rFonts w:ascii="Arial" w:hAnsi="Arial" w:cs="Arial"/>
                <w:b/>
                <w:bCs/>
                <w:sz w:val="18"/>
                <w:szCs w:val="18"/>
              </w:rPr>
              <w:t>0</w:t>
            </w:r>
          </w:p>
        </w:tc>
      </w:tr>
      <w:tr w:rsidR="007B496D" w14:paraId="59C9594F" w14:textId="77777777" w:rsidTr="00700528">
        <w:tc>
          <w:tcPr>
            <w:tcW w:w="607" w:type="dxa"/>
          </w:tcPr>
          <w:p w14:paraId="3D706B99" w14:textId="77777777" w:rsidR="007B496D" w:rsidRDefault="007B496D" w:rsidP="00822196">
            <w:pPr>
              <w:pStyle w:val="Default"/>
            </w:pPr>
          </w:p>
        </w:tc>
        <w:tc>
          <w:tcPr>
            <w:tcW w:w="10080" w:type="dxa"/>
          </w:tcPr>
          <w:p w14:paraId="1CDCB2F0" w14:textId="77777777" w:rsidR="007B496D" w:rsidRPr="00B70873" w:rsidRDefault="007B496D" w:rsidP="007B496D">
            <w:pPr>
              <w:autoSpaceDE w:val="0"/>
              <w:autoSpaceDN w:val="0"/>
              <w:adjustRightInd w:val="0"/>
              <w:spacing w:line="240" w:lineRule="atLeast"/>
              <w:jc w:val="both"/>
              <w:rPr>
                <w:rFonts w:ascii="Arial" w:hAnsi="Arial" w:cs="Arial"/>
                <w:b/>
                <w:bCs/>
                <w:sz w:val="18"/>
                <w:szCs w:val="18"/>
              </w:rPr>
            </w:pPr>
            <w:r w:rsidRPr="007B24EA">
              <w:rPr>
                <w:rFonts w:ascii="Arial" w:hAnsi="Arial" w:cs="Arial"/>
                <w:b/>
                <w:bCs/>
                <w:sz w:val="18"/>
                <w:szCs w:val="18"/>
              </w:rPr>
              <w:t>Honorary Members</w:t>
            </w:r>
            <w:r w:rsidRPr="007B24EA">
              <w:rPr>
                <w:rFonts w:ascii="Arial" w:hAnsi="Arial" w:cs="Arial"/>
                <w:sz w:val="18"/>
                <w:szCs w:val="18"/>
              </w:rPr>
              <w:t xml:space="preserve"> are persons who are officially concerned with administration and supervision of career and technical education as well as others, including those who actively and materially assist in encouraging and developing Business Education. Honorary members may be elected by a majority vote of the active members present at any business meeting upon proposal by the Nominating Committee. Honorary members do not pay dues and are nonvoting members. Honorary members may attend all meetings of NASBE and may, upon request to and/or by the presiding officer, be extended the privilege of the floor. Honorary membership will be presented to the NBEA Executive Director, ACTE/BE Division Vice President, and the CEO’s of Business Professionals of America, the Future Business Leaders of America/Phi Beta Lambda and Delta Pi Epsilon. </w:t>
            </w:r>
          </w:p>
        </w:tc>
      </w:tr>
    </w:tbl>
    <w:p w14:paraId="1C74076A" w14:textId="77777777" w:rsidR="00B06AF5" w:rsidRDefault="00B06AF5" w:rsidP="004D1BF0">
      <w:pPr>
        <w:pStyle w:val="Default"/>
        <w:rPr>
          <w:sz w:val="17"/>
          <w:szCs w:val="17"/>
        </w:rPr>
      </w:pPr>
    </w:p>
    <w:p w14:paraId="6DDA1F7D" w14:textId="77777777" w:rsidR="00880CF1" w:rsidRPr="007B496D" w:rsidRDefault="00880CF1" w:rsidP="00880CF1">
      <w:pPr>
        <w:pStyle w:val="Default"/>
        <w:ind w:left="90"/>
        <w:rPr>
          <w:rFonts w:ascii="Arial" w:hAnsi="Arial" w:cs="Arial"/>
          <w:b/>
          <w:sz w:val="20"/>
          <w:szCs w:val="20"/>
        </w:rPr>
      </w:pPr>
      <w:r w:rsidRPr="005D0EEB">
        <w:rPr>
          <w:rFonts w:ascii="Arial" w:hAnsi="Arial" w:cs="Arial"/>
          <w:b/>
          <w:i/>
          <w:sz w:val="20"/>
          <w:szCs w:val="20"/>
        </w:rPr>
        <w:t>I am interested in working on the following sub-committees</w:t>
      </w:r>
      <w:proofErr w:type="gramStart"/>
      <w:r w:rsidR="005D0EEB">
        <w:rPr>
          <w:rFonts w:ascii="Arial" w:hAnsi="Arial" w:cs="Arial"/>
          <w:b/>
          <w:sz w:val="20"/>
          <w:szCs w:val="20"/>
        </w:rPr>
        <w:t xml:space="preserve">:  </w:t>
      </w:r>
      <w:r w:rsidR="005D0EEB" w:rsidRPr="005D0EEB">
        <w:rPr>
          <w:rFonts w:ascii="Arial" w:hAnsi="Arial" w:cs="Arial"/>
          <w:sz w:val="20"/>
          <w:szCs w:val="20"/>
        </w:rPr>
        <w:t>(</w:t>
      </w:r>
      <w:proofErr w:type="gramEnd"/>
      <w:r w:rsidR="005D0EEB" w:rsidRPr="005D0EEB">
        <w:rPr>
          <w:rFonts w:ascii="Arial" w:hAnsi="Arial" w:cs="Arial"/>
          <w:sz w:val="20"/>
          <w:szCs w:val="20"/>
        </w:rPr>
        <w:t xml:space="preserve">Please check all that apply)  </w:t>
      </w:r>
    </w:p>
    <w:tbl>
      <w:tblPr>
        <w:tblW w:w="106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607"/>
      </w:tblGrid>
      <w:tr w:rsidR="00880CF1" w14:paraId="48A1D64B" w14:textId="77777777" w:rsidTr="00676A5F">
        <w:tc>
          <w:tcPr>
            <w:tcW w:w="1080" w:type="dxa"/>
          </w:tcPr>
          <w:p w14:paraId="63F6FC5D" w14:textId="77777777" w:rsidR="00880CF1" w:rsidRPr="000909FA" w:rsidRDefault="00880CF1" w:rsidP="00676A5F">
            <w:pPr>
              <w:pStyle w:val="Default"/>
              <w:jc w:val="center"/>
              <w:rPr>
                <w:sz w:val="18"/>
                <w:szCs w:val="18"/>
              </w:rPr>
            </w:pPr>
          </w:p>
        </w:tc>
        <w:tc>
          <w:tcPr>
            <w:tcW w:w="9607" w:type="dxa"/>
          </w:tcPr>
          <w:p w14:paraId="153C62AA" w14:textId="77777777" w:rsidR="00880CF1" w:rsidRPr="00A14DF2" w:rsidRDefault="00880CF1" w:rsidP="00880CF1">
            <w:pPr>
              <w:rPr>
                <w:sz w:val="18"/>
                <w:szCs w:val="18"/>
              </w:rPr>
            </w:pPr>
            <w:r w:rsidRPr="00880CF1">
              <w:rPr>
                <w:b/>
                <w:sz w:val="18"/>
                <w:szCs w:val="18"/>
              </w:rPr>
              <w:t>National Branding</w:t>
            </w:r>
          </w:p>
        </w:tc>
      </w:tr>
      <w:tr w:rsidR="00880CF1" w14:paraId="425BF887" w14:textId="77777777" w:rsidTr="00676A5F">
        <w:tc>
          <w:tcPr>
            <w:tcW w:w="1080" w:type="dxa"/>
          </w:tcPr>
          <w:p w14:paraId="03A6E07A" w14:textId="77777777" w:rsidR="00880CF1" w:rsidRPr="000909FA" w:rsidRDefault="00880CF1" w:rsidP="00676A5F">
            <w:pPr>
              <w:pStyle w:val="Default"/>
              <w:rPr>
                <w:sz w:val="18"/>
                <w:szCs w:val="18"/>
              </w:rPr>
            </w:pPr>
          </w:p>
        </w:tc>
        <w:tc>
          <w:tcPr>
            <w:tcW w:w="9607" w:type="dxa"/>
          </w:tcPr>
          <w:p w14:paraId="33FE6B02" w14:textId="77777777" w:rsidR="00880CF1" w:rsidRPr="00880CF1" w:rsidRDefault="00880CF1" w:rsidP="00880CF1">
            <w:pPr>
              <w:rPr>
                <w:sz w:val="18"/>
                <w:szCs w:val="18"/>
              </w:rPr>
            </w:pPr>
            <w:r w:rsidRPr="00880CF1">
              <w:rPr>
                <w:b/>
                <w:sz w:val="18"/>
                <w:szCs w:val="18"/>
              </w:rPr>
              <w:t>New Teacher Induction</w:t>
            </w:r>
          </w:p>
        </w:tc>
      </w:tr>
      <w:tr w:rsidR="00880CF1" w14:paraId="2AF71C27" w14:textId="77777777" w:rsidTr="00676A5F">
        <w:tc>
          <w:tcPr>
            <w:tcW w:w="1080" w:type="dxa"/>
          </w:tcPr>
          <w:p w14:paraId="5D5A33D9" w14:textId="77777777" w:rsidR="00880CF1" w:rsidRPr="000909FA" w:rsidRDefault="00880CF1" w:rsidP="00676A5F">
            <w:pPr>
              <w:pStyle w:val="Default"/>
              <w:rPr>
                <w:sz w:val="18"/>
                <w:szCs w:val="18"/>
              </w:rPr>
            </w:pPr>
          </w:p>
        </w:tc>
        <w:tc>
          <w:tcPr>
            <w:tcW w:w="9607" w:type="dxa"/>
          </w:tcPr>
          <w:p w14:paraId="6883FFBE" w14:textId="77777777" w:rsidR="00880CF1" w:rsidRPr="00880CF1" w:rsidRDefault="00880CF1" w:rsidP="00676A5F">
            <w:pPr>
              <w:autoSpaceDE w:val="0"/>
              <w:autoSpaceDN w:val="0"/>
              <w:adjustRightInd w:val="0"/>
              <w:spacing w:line="240" w:lineRule="atLeast"/>
              <w:jc w:val="both"/>
              <w:rPr>
                <w:rFonts w:ascii="Arial" w:hAnsi="Arial" w:cs="Arial"/>
                <w:b/>
                <w:bCs/>
                <w:sz w:val="18"/>
                <w:szCs w:val="18"/>
              </w:rPr>
            </w:pPr>
            <w:r w:rsidRPr="00880CF1">
              <w:rPr>
                <w:b/>
                <w:sz w:val="18"/>
                <w:szCs w:val="18"/>
              </w:rPr>
              <w:t>Data Collection &amp; Analysis</w:t>
            </w:r>
          </w:p>
        </w:tc>
      </w:tr>
    </w:tbl>
    <w:p w14:paraId="64FFCEDF" w14:textId="77777777" w:rsidR="00822196" w:rsidRDefault="00822196" w:rsidP="004D1BF0">
      <w:pPr>
        <w:pStyle w:val="Default"/>
        <w:rPr>
          <w:sz w:val="13"/>
          <w:szCs w:val="13"/>
        </w:rPr>
      </w:pPr>
    </w:p>
    <w:p w14:paraId="2E0CD8AF" w14:textId="77777777" w:rsidR="00200F0D" w:rsidRPr="00880CF1" w:rsidRDefault="00200F0D" w:rsidP="00D50C02">
      <w:pPr>
        <w:tabs>
          <w:tab w:val="left" w:pos="5940"/>
        </w:tabs>
        <w:autoSpaceDE w:val="0"/>
        <w:autoSpaceDN w:val="0"/>
        <w:adjustRightInd w:val="0"/>
        <w:rPr>
          <w:rFonts w:ascii="Compugraphic Times" w:hAnsi="Compugraphic Times" w:cs="Compugraphic Times"/>
          <w:b/>
          <w:iCs/>
          <w:sz w:val="18"/>
          <w:szCs w:val="18"/>
        </w:rPr>
      </w:pPr>
      <w:r w:rsidRPr="00880CF1">
        <w:rPr>
          <w:rFonts w:ascii="Compugraphic Times" w:hAnsi="Compugraphic Times" w:cs="Compugraphic Times"/>
          <w:i/>
          <w:iCs/>
          <w:sz w:val="18"/>
          <w:szCs w:val="18"/>
        </w:rPr>
        <w:t>Return to</w:t>
      </w:r>
      <w:r w:rsidR="00D50C02" w:rsidRPr="00880CF1">
        <w:rPr>
          <w:rFonts w:ascii="Compugraphic Times" w:hAnsi="Compugraphic Times" w:cs="Compugraphic Times"/>
          <w:i/>
          <w:iCs/>
          <w:sz w:val="18"/>
          <w:szCs w:val="18"/>
        </w:rPr>
        <w:t xml:space="preserve">:  </w:t>
      </w:r>
      <w:r w:rsidR="00FE377D" w:rsidRPr="00880CF1">
        <w:rPr>
          <w:rFonts w:ascii="Compugraphic Times" w:hAnsi="Compugraphic Times" w:cs="Compugraphic Times"/>
          <w:b/>
          <w:iCs/>
          <w:sz w:val="18"/>
          <w:szCs w:val="18"/>
        </w:rPr>
        <w:t>Kara Lynch,</w:t>
      </w:r>
      <w:r w:rsidRPr="00880CF1">
        <w:rPr>
          <w:rFonts w:ascii="Compugraphic Times" w:hAnsi="Compugraphic Times" w:cs="Compugraphic Times"/>
          <w:b/>
          <w:iCs/>
          <w:sz w:val="18"/>
          <w:szCs w:val="18"/>
        </w:rPr>
        <w:t xml:space="preserve"> NASBE Treasurer</w:t>
      </w:r>
      <w:r w:rsidR="00DA4465" w:rsidRPr="00880CF1">
        <w:rPr>
          <w:rFonts w:ascii="Compugraphic Times" w:hAnsi="Compugraphic Times" w:cs="Compugraphic Times"/>
          <w:b/>
          <w:iCs/>
          <w:sz w:val="18"/>
          <w:szCs w:val="18"/>
        </w:rPr>
        <w:tab/>
      </w:r>
      <w:r w:rsidR="00DA4465" w:rsidRPr="00880CF1">
        <w:rPr>
          <w:rFonts w:ascii="Compugraphic Times" w:hAnsi="Compugraphic Times" w:cs="Compugraphic Times"/>
          <w:b/>
          <w:iCs/>
          <w:sz w:val="18"/>
          <w:szCs w:val="18"/>
        </w:rPr>
        <w:tab/>
      </w:r>
      <w:r w:rsidR="004C4D01" w:rsidRPr="00880CF1">
        <w:rPr>
          <w:rFonts w:ascii="Compugraphic Times" w:hAnsi="Compugraphic Times" w:cs="Compugraphic Times"/>
          <w:i/>
          <w:iCs/>
          <w:sz w:val="18"/>
          <w:szCs w:val="18"/>
        </w:rPr>
        <w:t>Checks Payable to:</w:t>
      </w:r>
      <w:r w:rsidR="004C4D01" w:rsidRPr="00880CF1">
        <w:rPr>
          <w:rFonts w:ascii="Compugraphic Times" w:hAnsi="Compugraphic Times" w:cs="Compugraphic Times"/>
          <w:b/>
          <w:iCs/>
          <w:sz w:val="18"/>
          <w:szCs w:val="18"/>
        </w:rPr>
        <w:t xml:space="preserve"> NASBE</w:t>
      </w:r>
    </w:p>
    <w:p w14:paraId="3DE16BCB" w14:textId="77777777" w:rsidR="00DA4465" w:rsidRPr="00880CF1" w:rsidRDefault="00D50C02" w:rsidP="00E14700">
      <w:pPr>
        <w:tabs>
          <w:tab w:val="left" w:pos="6390"/>
        </w:tabs>
        <w:autoSpaceDE w:val="0"/>
        <w:autoSpaceDN w:val="0"/>
        <w:adjustRightInd w:val="0"/>
        <w:ind w:left="270" w:firstLine="540"/>
        <w:rPr>
          <w:rFonts w:ascii="Compugraphic Times" w:hAnsi="Compugraphic Times" w:cs="Compugraphic Times"/>
          <w:b/>
          <w:iCs/>
          <w:sz w:val="18"/>
          <w:szCs w:val="18"/>
        </w:rPr>
      </w:pPr>
      <w:r w:rsidRPr="00880CF1">
        <w:rPr>
          <w:rFonts w:ascii="Compugraphic Times" w:hAnsi="Compugraphic Times" w:cs="Compugraphic Times"/>
          <w:b/>
          <w:iCs/>
          <w:sz w:val="18"/>
          <w:szCs w:val="18"/>
        </w:rPr>
        <w:t>Supervisor of Business Education, BCPS</w:t>
      </w:r>
    </w:p>
    <w:p w14:paraId="0454A245" w14:textId="77777777" w:rsidR="005072A2" w:rsidRDefault="005072A2" w:rsidP="00E14700">
      <w:pPr>
        <w:tabs>
          <w:tab w:val="left" w:pos="6390"/>
        </w:tabs>
        <w:autoSpaceDE w:val="0"/>
        <w:autoSpaceDN w:val="0"/>
        <w:adjustRightInd w:val="0"/>
        <w:ind w:left="270" w:firstLine="540"/>
        <w:rPr>
          <w:rFonts w:ascii="Compugraphic Times" w:hAnsi="Compugraphic Times" w:cs="Compugraphic Times"/>
          <w:b/>
          <w:iCs/>
          <w:sz w:val="18"/>
          <w:szCs w:val="18"/>
        </w:rPr>
      </w:pPr>
      <w:r>
        <w:rPr>
          <w:rFonts w:ascii="Compugraphic Times" w:hAnsi="Compugraphic Times" w:cs="Compugraphic Times"/>
          <w:b/>
          <w:iCs/>
          <w:sz w:val="18"/>
          <w:szCs w:val="18"/>
        </w:rPr>
        <w:t xml:space="preserve">12396 </w:t>
      </w:r>
      <w:proofErr w:type="spellStart"/>
      <w:r>
        <w:rPr>
          <w:rFonts w:ascii="Compugraphic Times" w:hAnsi="Compugraphic Times" w:cs="Compugraphic Times"/>
          <w:b/>
          <w:iCs/>
          <w:sz w:val="18"/>
          <w:szCs w:val="18"/>
        </w:rPr>
        <w:t>Boncrest</w:t>
      </w:r>
      <w:proofErr w:type="spellEnd"/>
      <w:r>
        <w:rPr>
          <w:rFonts w:ascii="Compugraphic Times" w:hAnsi="Compugraphic Times" w:cs="Compugraphic Times"/>
          <w:b/>
          <w:iCs/>
          <w:sz w:val="18"/>
          <w:szCs w:val="18"/>
        </w:rPr>
        <w:t xml:space="preserve"> Drive</w:t>
      </w:r>
    </w:p>
    <w:p w14:paraId="31118F1B" w14:textId="3CB6CAA8" w:rsidR="00200F0D" w:rsidRPr="00880CF1" w:rsidRDefault="005072A2" w:rsidP="00E14700">
      <w:pPr>
        <w:tabs>
          <w:tab w:val="left" w:pos="6390"/>
        </w:tabs>
        <w:autoSpaceDE w:val="0"/>
        <w:autoSpaceDN w:val="0"/>
        <w:adjustRightInd w:val="0"/>
        <w:ind w:left="270" w:firstLine="540"/>
        <w:rPr>
          <w:rFonts w:ascii="Compugraphic Times" w:hAnsi="Compugraphic Times" w:cs="Compugraphic Times"/>
          <w:b/>
          <w:iCs/>
          <w:sz w:val="18"/>
          <w:szCs w:val="18"/>
        </w:rPr>
      </w:pPr>
      <w:r>
        <w:rPr>
          <w:rFonts w:ascii="Compugraphic Times" w:hAnsi="Compugraphic Times" w:cs="Compugraphic Times"/>
          <w:b/>
          <w:iCs/>
          <w:sz w:val="18"/>
          <w:szCs w:val="18"/>
        </w:rPr>
        <w:t>Reisterstown, MD 21136</w:t>
      </w:r>
      <w:r w:rsidR="00200F0D" w:rsidRPr="00880CF1">
        <w:rPr>
          <w:rFonts w:ascii="Compugraphic Times" w:hAnsi="Compugraphic Times" w:cs="Compugraphic Times"/>
          <w:b/>
          <w:iCs/>
          <w:sz w:val="18"/>
          <w:szCs w:val="18"/>
        </w:rPr>
        <w:tab/>
      </w:r>
    </w:p>
    <w:p w14:paraId="09ABC086" w14:textId="77777777" w:rsidR="005B449F" w:rsidRDefault="00200F0D" w:rsidP="00E14700">
      <w:pPr>
        <w:pStyle w:val="CM3"/>
        <w:spacing w:after="0" w:line="243" w:lineRule="atLeast"/>
        <w:ind w:left="270" w:firstLine="540"/>
        <w:jc w:val="both"/>
        <w:rPr>
          <w:rFonts w:ascii="Compugraphic Times" w:hAnsi="Compugraphic Times" w:cs="Compugraphic Times"/>
          <w:b/>
          <w:iCs/>
          <w:sz w:val="18"/>
          <w:szCs w:val="18"/>
        </w:rPr>
      </w:pPr>
      <w:r w:rsidRPr="00880CF1">
        <w:rPr>
          <w:rFonts w:ascii="Compugraphic Times" w:hAnsi="Compugraphic Times" w:cs="Compugraphic Times"/>
          <w:b/>
          <w:iCs/>
          <w:sz w:val="18"/>
          <w:szCs w:val="18"/>
        </w:rPr>
        <w:t xml:space="preserve">E-Mail: </w:t>
      </w:r>
      <w:hyperlink r:id="rId11" w:history="1">
        <w:r w:rsidR="005B449F" w:rsidRPr="002341AE">
          <w:rPr>
            <w:rStyle w:val="Hyperlink"/>
            <w:rFonts w:ascii="Compugraphic Times" w:hAnsi="Compugraphic Times" w:cs="Compugraphic Times"/>
            <w:b/>
            <w:iCs/>
            <w:sz w:val="18"/>
            <w:szCs w:val="18"/>
          </w:rPr>
          <w:t>klynch2@bcps.org</w:t>
        </w:r>
      </w:hyperlink>
    </w:p>
    <w:p w14:paraId="1D05939F" w14:textId="77777777" w:rsidR="00524F58" w:rsidRPr="00880CF1" w:rsidRDefault="005B449F" w:rsidP="00E14700">
      <w:pPr>
        <w:pStyle w:val="CM3"/>
        <w:spacing w:after="0" w:line="243" w:lineRule="atLeast"/>
        <w:ind w:left="270" w:firstLine="540"/>
        <w:jc w:val="both"/>
        <w:rPr>
          <w:rFonts w:ascii="Tahoma" w:hAnsi="Tahoma" w:cs="Tahoma"/>
          <w:sz w:val="18"/>
          <w:szCs w:val="18"/>
        </w:rPr>
      </w:pPr>
      <w:r>
        <w:rPr>
          <w:rFonts w:ascii="Compugraphic Times" w:hAnsi="Compugraphic Times" w:cs="Compugraphic Times"/>
          <w:b/>
          <w:iCs/>
          <w:sz w:val="18"/>
          <w:szCs w:val="18"/>
        </w:rPr>
        <w:t>443-809-8926</w:t>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r w:rsidR="00200F0D" w:rsidRPr="00880CF1">
        <w:rPr>
          <w:rFonts w:ascii="Compugraphic Times" w:hAnsi="Compugraphic Times" w:cs="Compugraphic Times"/>
          <w:i/>
          <w:iCs/>
          <w:sz w:val="18"/>
          <w:szCs w:val="18"/>
        </w:rPr>
        <w:tab/>
      </w:r>
    </w:p>
    <w:p w14:paraId="79FD046A" w14:textId="77777777" w:rsidR="004D1BF0" w:rsidRPr="00880CF1" w:rsidRDefault="004D1BF0" w:rsidP="005567AD">
      <w:pPr>
        <w:pStyle w:val="CM3"/>
        <w:spacing w:after="0" w:line="231" w:lineRule="atLeast"/>
        <w:jc w:val="right"/>
        <w:rPr>
          <w:rFonts w:ascii="Arial" w:hAnsi="Arial" w:cs="Arial"/>
          <w:sz w:val="18"/>
          <w:szCs w:val="18"/>
        </w:rPr>
      </w:pPr>
      <w:r w:rsidRPr="00880CF1">
        <w:rPr>
          <w:sz w:val="18"/>
          <w:szCs w:val="18"/>
        </w:rPr>
        <w:t xml:space="preserve"> </w:t>
      </w:r>
    </w:p>
    <w:p w14:paraId="7A9F458C" w14:textId="77777777" w:rsidR="004D1BF0" w:rsidRPr="00880CF1" w:rsidRDefault="004D1BF0" w:rsidP="00103BD3">
      <w:pPr>
        <w:pStyle w:val="Default"/>
        <w:spacing w:line="236" w:lineRule="atLeast"/>
        <w:jc w:val="center"/>
        <w:rPr>
          <w:color w:val="auto"/>
          <w:sz w:val="18"/>
          <w:szCs w:val="18"/>
        </w:rPr>
      </w:pPr>
      <w:r w:rsidRPr="00880CF1">
        <w:rPr>
          <w:rFonts w:ascii="Arial" w:hAnsi="Arial" w:cs="Arial"/>
          <w:b/>
          <w:bCs/>
          <w:color w:val="auto"/>
          <w:sz w:val="18"/>
          <w:szCs w:val="18"/>
        </w:rPr>
        <w:t xml:space="preserve">NOTE: </w:t>
      </w:r>
      <w:r w:rsidR="00103BD3">
        <w:rPr>
          <w:rFonts w:ascii="Arial" w:hAnsi="Arial" w:cs="Arial"/>
          <w:b/>
          <w:bCs/>
          <w:color w:val="auto"/>
          <w:sz w:val="18"/>
          <w:szCs w:val="18"/>
        </w:rPr>
        <w:t>Membership</w:t>
      </w:r>
      <w:r w:rsidR="006806D3">
        <w:rPr>
          <w:rFonts w:ascii="Arial" w:hAnsi="Arial" w:cs="Arial"/>
          <w:b/>
          <w:bCs/>
          <w:color w:val="auto"/>
          <w:sz w:val="18"/>
          <w:szCs w:val="18"/>
        </w:rPr>
        <w:t xml:space="preserve"> year</w:t>
      </w:r>
      <w:r w:rsidR="00103BD3">
        <w:rPr>
          <w:rFonts w:ascii="Arial" w:hAnsi="Arial" w:cs="Arial"/>
          <w:b/>
          <w:bCs/>
          <w:color w:val="auto"/>
          <w:sz w:val="18"/>
          <w:szCs w:val="18"/>
        </w:rPr>
        <w:t xml:space="preserve"> is July 1</w:t>
      </w:r>
      <w:r w:rsidR="006806D3" w:rsidRPr="006806D3">
        <w:rPr>
          <w:rFonts w:ascii="Arial" w:hAnsi="Arial" w:cs="Arial"/>
          <w:b/>
          <w:bCs/>
          <w:color w:val="auto"/>
          <w:sz w:val="18"/>
          <w:szCs w:val="18"/>
          <w:vertAlign w:val="superscript"/>
        </w:rPr>
        <w:t>st</w:t>
      </w:r>
      <w:r w:rsidR="006806D3">
        <w:rPr>
          <w:rFonts w:ascii="Arial" w:hAnsi="Arial" w:cs="Arial"/>
          <w:b/>
          <w:bCs/>
          <w:color w:val="auto"/>
          <w:sz w:val="18"/>
          <w:szCs w:val="18"/>
        </w:rPr>
        <w:t xml:space="preserve"> </w:t>
      </w:r>
      <w:r w:rsidR="00103BD3">
        <w:rPr>
          <w:rFonts w:ascii="Arial" w:hAnsi="Arial" w:cs="Arial"/>
          <w:b/>
          <w:bCs/>
          <w:color w:val="auto"/>
          <w:sz w:val="18"/>
          <w:szCs w:val="18"/>
        </w:rPr>
        <w:t>– June 30</w:t>
      </w:r>
      <w:r w:rsidR="006806D3" w:rsidRPr="006806D3">
        <w:rPr>
          <w:rFonts w:ascii="Arial" w:hAnsi="Arial" w:cs="Arial"/>
          <w:b/>
          <w:bCs/>
          <w:color w:val="auto"/>
          <w:sz w:val="18"/>
          <w:szCs w:val="18"/>
          <w:vertAlign w:val="superscript"/>
        </w:rPr>
        <w:t>th</w:t>
      </w:r>
      <w:r w:rsidR="006806D3">
        <w:rPr>
          <w:rFonts w:ascii="Arial" w:hAnsi="Arial" w:cs="Arial"/>
          <w:b/>
          <w:bCs/>
          <w:color w:val="auto"/>
          <w:sz w:val="18"/>
          <w:szCs w:val="18"/>
        </w:rPr>
        <w:t xml:space="preserve"> </w:t>
      </w:r>
    </w:p>
    <w:sectPr w:rsidR="004D1BF0" w:rsidRPr="00880CF1" w:rsidSect="007B496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713DC"/>
    <w:multiLevelType w:val="hybridMultilevel"/>
    <w:tmpl w:val="2928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52CF4"/>
    <w:multiLevelType w:val="hybridMultilevel"/>
    <w:tmpl w:val="7DF2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937463">
    <w:abstractNumId w:val="0"/>
  </w:num>
  <w:num w:numId="2" w16cid:durableId="44716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53"/>
    <w:rsid w:val="000037C5"/>
    <w:rsid w:val="000202D6"/>
    <w:rsid w:val="00072281"/>
    <w:rsid w:val="000909FA"/>
    <w:rsid w:val="0009339C"/>
    <w:rsid w:val="000A2F40"/>
    <w:rsid w:val="000C6A95"/>
    <w:rsid w:val="000D7E53"/>
    <w:rsid w:val="000F191B"/>
    <w:rsid w:val="00103BD3"/>
    <w:rsid w:val="00171C9C"/>
    <w:rsid w:val="00194667"/>
    <w:rsid w:val="001C6A03"/>
    <w:rsid w:val="00200F0D"/>
    <w:rsid w:val="00212A05"/>
    <w:rsid w:val="0022385E"/>
    <w:rsid w:val="0024753F"/>
    <w:rsid w:val="00262419"/>
    <w:rsid w:val="00263B0E"/>
    <w:rsid w:val="0028095B"/>
    <w:rsid w:val="002E1C58"/>
    <w:rsid w:val="003019EE"/>
    <w:rsid w:val="003115C7"/>
    <w:rsid w:val="003403FA"/>
    <w:rsid w:val="003410E6"/>
    <w:rsid w:val="00372568"/>
    <w:rsid w:val="003C1F19"/>
    <w:rsid w:val="00423B48"/>
    <w:rsid w:val="00452A8B"/>
    <w:rsid w:val="004A22EC"/>
    <w:rsid w:val="004C4D01"/>
    <w:rsid w:val="004D1BF0"/>
    <w:rsid w:val="004E4777"/>
    <w:rsid w:val="005072A2"/>
    <w:rsid w:val="00524F58"/>
    <w:rsid w:val="00552617"/>
    <w:rsid w:val="005567AD"/>
    <w:rsid w:val="005B449F"/>
    <w:rsid w:val="005D0EEB"/>
    <w:rsid w:val="005D34F9"/>
    <w:rsid w:val="00625809"/>
    <w:rsid w:val="00637D73"/>
    <w:rsid w:val="00670D82"/>
    <w:rsid w:val="006806D3"/>
    <w:rsid w:val="0068229B"/>
    <w:rsid w:val="00686BCC"/>
    <w:rsid w:val="006E1963"/>
    <w:rsid w:val="006E2784"/>
    <w:rsid w:val="00700528"/>
    <w:rsid w:val="007168D2"/>
    <w:rsid w:val="0075383B"/>
    <w:rsid w:val="007B24EA"/>
    <w:rsid w:val="007B496D"/>
    <w:rsid w:val="00822196"/>
    <w:rsid w:val="00840307"/>
    <w:rsid w:val="00846167"/>
    <w:rsid w:val="00880CF1"/>
    <w:rsid w:val="00883752"/>
    <w:rsid w:val="008F11A9"/>
    <w:rsid w:val="008F226C"/>
    <w:rsid w:val="0098652A"/>
    <w:rsid w:val="0099668D"/>
    <w:rsid w:val="009D3130"/>
    <w:rsid w:val="00A14DF2"/>
    <w:rsid w:val="00A27FD2"/>
    <w:rsid w:val="00A35336"/>
    <w:rsid w:val="00A44F49"/>
    <w:rsid w:val="00A4720D"/>
    <w:rsid w:val="00AC1051"/>
    <w:rsid w:val="00AC1133"/>
    <w:rsid w:val="00AF596E"/>
    <w:rsid w:val="00B06AF5"/>
    <w:rsid w:val="00B50F16"/>
    <w:rsid w:val="00B6376B"/>
    <w:rsid w:val="00B70873"/>
    <w:rsid w:val="00BA18DC"/>
    <w:rsid w:val="00BB3618"/>
    <w:rsid w:val="00BE7F3C"/>
    <w:rsid w:val="00C43C9F"/>
    <w:rsid w:val="00C44BD0"/>
    <w:rsid w:val="00CA6CE5"/>
    <w:rsid w:val="00D43DC0"/>
    <w:rsid w:val="00D50C02"/>
    <w:rsid w:val="00D8109C"/>
    <w:rsid w:val="00DA4465"/>
    <w:rsid w:val="00E1436A"/>
    <w:rsid w:val="00E14700"/>
    <w:rsid w:val="00E545E8"/>
    <w:rsid w:val="00E73CCB"/>
    <w:rsid w:val="00EA49F6"/>
    <w:rsid w:val="00ED2722"/>
    <w:rsid w:val="00EE3D14"/>
    <w:rsid w:val="00F12AC1"/>
    <w:rsid w:val="00FB121C"/>
    <w:rsid w:val="00FB5287"/>
    <w:rsid w:val="00FC067C"/>
    <w:rsid w:val="00FE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BB615"/>
  <w15:chartTrackingRefBased/>
  <w15:docId w15:val="{D6360F46-9308-4A03-9A04-981EBE56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Lucida Sans Unicode" w:hAnsi="Lucida Sans Unicode" w:cs="Lucida Sans Unicode"/>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pPr>
      <w:spacing w:after="243"/>
    </w:pPr>
    <w:rPr>
      <w:color w:val="auto"/>
    </w:rPr>
  </w:style>
  <w:style w:type="paragraph" w:customStyle="1" w:styleId="CM2">
    <w:name w:val="CM2"/>
    <w:basedOn w:val="Default"/>
    <w:next w:val="Default"/>
    <w:uiPriority w:val="99"/>
    <w:pPr>
      <w:spacing w:line="240" w:lineRule="atLeast"/>
    </w:pPr>
    <w:rPr>
      <w:color w:val="auto"/>
    </w:rPr>
  </w:style>
  <w:style w:type="paragraph" w:styleId="BalloonText">
    <w:name w:val="Balloon Text"/>
    <w:basedOn w:val="Normal"/>
    <w:link w:val="BalloonTextChar"/>
    <w:uiPriority w:val="99"/>
    <w:semiHidden/>
    <w:rsid w:val="00552617"/>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ED2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ED272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itle">
    <w:name w:val="Title"/>
    <w:basedOn w:val="Normal"/>
    <w:next w:val="Normal"/>
    <w:link w:val="TitleChar"/>
    <w:uiPriority w:val="2"/>
    <w:qFormat/>
    <w:rsid w:val="00880CF1"/>
    <w:pPr>
      <w:spacing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2"/>
    <w:rsid w:val="00880CF1"/>
    <w:rPr>
      <w:rFonts w:asciiTheme="majorHAnsi" w:eastAsiaTheme="majorEastAsia" w:hAnsiTheme="majorHAnsi" w:cstheme="majorBidi"/>
      <w:caps/>
      <w:color w:val="44546A" w:themeColor="text2"/>
      <w:kern w:val="28"/>
      <w:sz w:val="80"/>
      <w:szCs w:val="80"/>
      <w:lang w:eastAsia="ja-JP"/>
    </w:rPr>
  </w:style>
  <w:style w:type="paragraph" w:styleId="ListParagraph">
    <w:name w:val="List Paragraph"/>
    <w:basedOn w:val="Normal"/>
    <w:uiPriority w:val="34"/>
    <w:qFormat/>
    <w:rsid w:val="00880CF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B4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2399">
      <w:marLeft w:val="60"/>
      <w:marRight w:val="60"/>
      <w:marTop w:val="60"/>
      <w:marBottom w:val="15"/>
      <w:divBdr>
        <w:top w:val="none" w:sz="0" w:space="0" w:color="auto"/>
        <w:left w:val="none" w:sz="0" w:space="0" w:color="auto"/>
        <w:bottom w:val="none" w:sz="0" w:space="0" w:color="auto"/>
        <w:right w:val="none" w:sz="0" w:space="0" w:color="auto"/>
      </w:divBdr>
      <w:divsChild>
        <w:div w:id="802192395">
          <w:marLeft w:val="0"/>
          <w:marRight w:val="0"/>
          <w:marTop w:val="0"/>
          <w:marBottom w:val="0"/>
          <w:divBdr>
            <w:top w:val="none" w:sz="0" w:space="0" w:color="auto"/>
            <w:left w:val="none" w:sz="0" w:space="0" w:color="auto"/>
            <w:bottom w:val="none" w:sz="0" w:space="0" w:color="auto"/>
            <w:right w:val="none" w:sz="0" w:space="0" w:color="auto"/>
          </w:divBdr>
        </w:div>
        <w:div w:id="802192396">
          <w:marLeft w:val="0"/>
          <w:marRight w:val="0"/>
          <w:marTop w:val="0"/>
          <w:marBottom w:val="0"/>
          <w:divBdr>
            <w:top w:val="none" w:sz="0" w:space="0" w:color="auto"/>
            <w:left w:val="none" w:sz="0" w:space="0" w:color="auto"/>
            <w:bottom w:val="none" w:sz="0" w:space="0" w:color="auto"/>
            <w:right w:val="none" w:sz="0" w:space="0" w:color="auto"/>
          </w:divBdr>
        </w:div>
        <w:div w:id="802192397">
          <w:marLeft w:val="0"/>
          <w:marRight w:val="0"/>
          <w:marTop w:val="0"/>
          <w:marBottom w:val="0"/>
          <w:divBdr>
            <w:top w:val="none" w:sz="0" w:space="0" w:color="auto"/>
            <w:left w:val="none" w:sz="0" w:space="0" w:color="auto"/>
            <w:bottom w:val="none" w:sz="0" w:space="0" w:color="auto"/>
            <w:right w:val="none" w:sz="0" w:space="0" w:color="auto"/>
          </w:divBdr>
        </w:div>
        <w:div w:id="802192398">
          <w:marLeft w:val="0"/>
          <w:marRight w:val="0"/>
          <w:marTop w:val="0"/>
          <w:marBottom w:val="0"/>
          <w:divBdr>
            <w:top w:val="none" w:sz="0" w:space="0" w:color="auto"/>
            <w:left w:val="none" w:sz="0" w:space="0" w:color="auto"/>
            <w:bottom w:val="none" w:sz="0" w:space="0" w:color="auto"/>
            <w:right w:val="none" w:sz="0" w:space="0" w:color="auto"/>
          </w:divBdr>
        </w:div>
        <w:div w:id="802192400">
          <w:marLeft w:val="0"/>
          <w:marRight w:val="0"/>
          <w:marTop w:val="0"/>
          <w:marBottom w:val="0"/>
          <w:divBdr>
            <w:top w:val="none" w:sz="0" w:space="0" w:color="auto"/>
            <w:left w:val="none" w:sz="0" w:space="0" w:color="auto"/>
            <w:bottom w:val="none" w:sz="0" w:space="0" w:color="auto"/>
            <w:right w:val="none" w:sz="0" w:space="0" w:color="auto"/>
          </w:divBdr>
        </w:div>
        <w:div w:id="802192401">
          <w:marLeft w:val="0"/>
          <w:marRight w:val="0"/>
          <w:marTop w:val="0"/>
          <w:marBottom w:val="0"/>
          <w:divBdr>
            <w:top w:val="none" w:sz="0" w:space="0" w:color="auto"/>
            <w:left w:val="none" w:sz="0" w:space="0" w:color="auto"/>
            <w:bottom w:val="none" w:sz="0" w:space="0" w:color="auto"/>
            <w:right w:val="none" w:sz="0" w:space="0" w:color="auto"/>
          </w:divBdr>
        </w:div>
        <w:div w:id="802192402">
          <w:marLeft w:val="0"/>
          <w:marRight w:val="0"/>
          <w:marTop w:val="0"/>
          <w:marBottom w:val="0"/>
          <w:divBdr>
            <w:top w:val="none" w:sz="0" w:space="0" w:color="auto"/>
            <w:left w:val="none" w:sz="0" w:space="0" w:color="auto"/>
            <w:bottom w:val="none" w:sz="0" w:space="0" w:color="auto"/>
            <w:right w:val="none" w:sz="0" w:space="0" w:color="auto"/>
          </w:divBdr>
        </w:div>
        <w:div w:id="802192403">
          <w:marLeft w:val="0"/>
          <w:marRight w:val="0"/>
          <w:marTop w:val="0"/>
          <w:marBottom w:val="0"/>
          <w:divBdr>
            <w:top w:val="none" w:sz="0" w:space="0" w:color="auto"/>
            <w:left w:val="none" w:sz="0" w:space="0" w:color="auto"/>
            <w:bottom w:val="none" w:sz="0" w:space="0" w:color="auto"/>
            <w:right w:val="none" w:sz="0" w:space="0" w:color="auto"/>
          </w:divBdr>
        </w:div>
        <w:div w:id="802192404">
          <w:marLeft w:val="0"/>
          <w:marRight w:val="0"/>
          <w:marTop w:val="0"/>
          <w:marBottom w:val="0"/>
          <w:divBdr>
            <w:top w:val="none" w:sz="0" w:space="0" w:color="auto"/>
            <w:left w:val="none" w:sz="0" w:space="0" w:color="auto"/>
            <w:bottom w:val="none" w:sz="0" w:space="0" w:color="auto"/>
            <w:right w:val="none" w:sz="0" w:space="0" w:color="auto"/>
          </w:divBdr>
        </w:div>
      </w:divsChild>
    </w:div>
    <w:div w:id="2001809422">
      <w:bodyDiv w:val="1"/>
      <w:marLeft w:val="0"/>
      <w:marRight w:val="0"/>
      <w:marTop w:val="0"/>
      <w:marBottom w:val="0"/>
      <w:divBdr>
        <w:top w:val="none" w:sz="0" w:space="0" w:color="auto"/>
        <w:left w:val="none" w:sz="0" w:space="0" w:color="auto"/>
        <w:bottom w:val="none" w:sz="0" w:space="0" w:color="auto"/>
        <w:right w:val="none" w:sz="0" w:space="0" w:color="auto"/>
      </w:divBdr>
    </w:div>
    <w:div w:id="20607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ynch2@bcps.org" TargetMode="External"/><Relationship Id="rId5" Type="http://schemas.openxmlformats.org/officeDocument/2006/relationships/numbering" Target="numbering.xml"/><Relationship Id="rId10" Type="http://schemas.openxmlformats.org/officeDocument/2006/relationships/image" Target="cid:image001.png@01D7E122.2E5F158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711E24667715C4183A82920F5596E3A" ma:contentTypeVersion="9" ma:contentTypeDescription="Create a new document." ma:contentTypeScope="" ma:versionID="366829b9b5068e7e2cbab0a9338b8b62">
  <xsd:schema xmlns:xsd="http://www.w3.org/2001/XMLSchema" xmlns:xs="http://www.w3.org/2001/XMLSchema" xmlns:p="http://schemas.microsoft.com/office/2006/metadata/properties" xmlns:ns1="http://schemas.microsoft.com/sharepoint/v3" xmlns:ns2="78ec6c7f-3993-47ad-a74f-7aed17d0862c" xmlns:ns3="968e1817-fb41-46ce-b98b-9e3a0fb97108" targetNamespace="http://schemas.microsoft.com/office/2006/metadata/properties" ma:root="true" ma:fieldsID="4d49eee8779245d761509226b980a241" ns1:_="" ns2:_="" ns3:_="">
    <xsd:import namespace="http://schemas.microsoft.com/sharepoint/v3"/>
    <xsd:import namespace="78ec6c7f-3993-47ad-a74f-7aed17d0862c"/>
    <xsd:import namespace="968e1817-fb41-46ce-b98b-9e3a0fb971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6c7f-3993-47ad-a74f-7aed17d086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e1817-fb41-46ce-b98b-9e3a0fb971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7F19F6-94E5-47C3-8332-6C5D8EE77C4F}">
  <ds:schemaRefs>
    <ds:schemaRef ds:uri="http://schemas.microsoft.com/sharepoint/v3/contenttype/forms"/>
  </ds:schemaRefs>
</ds:datastoreItem>
</file>

<file path=customXml/itemProps2.xml><?xml version="1.0" encoding="utf-8"?>
<ds:datastoreItem xmlns:ds="http://schemas.openxmlformats.org/officeDocument/2006/customXml" ds:itemID="{94845B62-A070-4F92-9A41-4AD00845536C}">
  <ds:schemaRefs>
    <ds:schemaRef ds:uri="http://schemas.openxmlformats.org/officeDocument/2006/bibliography"/>
  </ds:schemaRefs>
</ds:datastoreItem>
</file>

<file path=customXml/itemProps3.xml><?xml version="1.0" encoding="utf-8"?>
<ds:datastoreItem xmlns:ds="http://schemas.openxmlformats.org/officeDocument/2006/customXml" ds:itemID="{4A6FDE25-7788-4D00-93B2-585054312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ec6c7f-3993-47ad-a74f-7aed17d0862c"/>
    <ds:schemaRef ds:uri="968e1817-fb41-46ce-b98b-9e3a0fb9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2904B-281E-4294-B3C0-69890BD759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ec6c7f-3993-47ad-a74f-7aed17d0862c"/>
    <ds:schemaRef ds:uri="968e1817-fb41-46ce-b98b-9e3a0fb971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NASBE MEMFORMDIRECTORY 2004 REVISION2 _2_.doc</vt:lpstr>
    </vt:vector>
  </TitlesOfParts>
  <Company>Hewlett-Packard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NASBE MEMFORMDIRECTORY 2004 REVISION2 _2_.doc</dc:title>
  <dc:subject/>
  <dc:creator>Barb Beadle</dc:creator>
  <cp:keywords/>
  <cp:lastModifiedBy>Lynch, Kara A.</cp:lastModifiedBy>
  <cp:revision>3</cp:revision>
  <cp:lastPrinted>2019-08-01T15:55:00Z</cp:lastPrinted>
  <dcterms:created xsi:type="dcterms:W3CDTF">2022-09-30T16:13:00Z</dcterms:created>
  <dcterms:modified xsi:type="dcterms:W3CDTF">2022-09-30T16:13:00Z</dcterms:modified>
</cp:coreProperties>
</file>